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C5" w:rsidRPr="00E11AE3" w:rsidRDefault="00EF70C5" w:rsidP="00EF70C5">
      <w:pPr>
        <w:spacing w:line="229" w:lineRule="auto"/>
        <w:ind w:firstLine="708"/>
        <w:jc w:val="both"/>
        <w:rPr>
          <w:lang w:val="uz-Cyrl-UZ"/>
        </w:rPr>
      </w:pPr>
      <w:r w:rsidRPr="00E11AE3">
        <w:rPr>
          <w:lang w:val="uz-Cyrl-UZ"/>
        </w:rPr>
        <w:t xml:space="preserve">равишда ўрганиб борилади ва уни ўтказиш тартиблари бузилган ҳолларда, </w:t>
      </w:r>
      <w:r w:rsidRPr="00E11AE3">
        <w:rPr>
          <w:b/>
          <w:lang w:val="uz-Cyrl-UZ"/>
        </w:rPr>
        <w:t>ЯН</w:t>
      </w:r>
      <w:r w:rsidRPr="00E11AE3">
        <w:rPr>
          <w:lang w:val="uz-Cyrl-UZ"/>
        </w:rPr>
        <w:t xml:space="preserve"> натижалари бекор қилиниши мумкин. Бундай ҳолларда </w:t>
      </w:r>
      <w:r w:rsidRPr="00E11AE3">
        <w:rPr>
          <w:b/>
          <w:lang w:val="uz-Cyrl-UZ"/>
        </w:rPr>
        <w:t>ЯБ</w:t>
      </w:r>
      <w:r w:rsidRPr="00E11AE3">
        <w:rPr>
          <w:lang w:val="uz-Cyrl-UZ"/>
        </w:rPr>
        <w:t xml:space="preserve"> қайта ўтказилади.</w:t>
      </w:r>
    </w:p>
    <w:p w:rsidR="00EF70C5" w:rsidRPr="00E11AE3" w:rsidRDefault="00EF70C5" w:rsidP="00EF70C5">
      <w:pPr>
        <w:spacing w:line="223" w:lineRule="auto"/>
        <w:ind w:firstLine="708"/>
        <w:jc w:val="both"/>
        <w:rPr>
          <w:lang w:val="uz-Cyrl-UZ"/>
        </w:rPr>
      </w:pPr>
      <w:r w:rsidRPr="00E11AE3">
        <w:rPr>
          <w:lang w:val="uz-Cyrl-UZ"/>
        </w:rPr>
        <w:t>Талабанинг билим савияси, кўникма ва малакаларини назорат қилишнинг рейтинг тизими асосида талабанинг фан бўйича ўзлаштириш даражаси баҳолар орқали ифодаланади.</w:t>
      </w:r>
    </w:p>
    <w:p w:rsidR="00EF70C5" w:rsidRPr="00E11AE3" w:rsidRDefault="00EF70C5" w:rsidP="00EF70C5">
      <w:pPr>
        <w:spacing w:line="1" w:lineRule="exact"/>
        <w:rPr>
          <w:lang w:val="uz-Cyrl-UZ"/>
        </w:rPr>
      </w:pPr>
    </w:p>
    <w:p w:rsidR="00EF70C5" w:rsidRPr="00E11AE3" w:rsidRDefault="00EF70C5" w:rsidP="00EF70C5">
      <w:pPr>
        <w:spacing w:line="241" w:lineRule="auto"/>
        <w:ind w:left="20" w:right="20" w:firstLine="708"/>
        <w:jc w:val="both"/>
        <w:rPr>
          <w:lang w:val="uz-Cyrl-UZ"/>
        </w:rPr>
      </w:pPr>
      <w:r>
        <w:rPr>
          <w:noProof/>
        </w:rPr>
        <w:drawing>
          <wp:inline distT="0" distB="0" distL="0" distR="0">
            <wp:extent cx="161925" cy="17335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61925" cy="173355"/>
                    </a:xfrm>
                    <a:prstGeom prst="rect">
                      <a:avLst/>
                    </a:prstGeom>
                    <a:noFill/>
                    <a:ln w="9525">
                      <a:noFill/>
                      <a:miter lim="800000"/>
                      <a:headEnd/>
                      <a:tailEnd/>
                    </a:ln>
                  </pic:spPr>
                </pic:pic>
              </a:graphicData>
            </a:graphic>
          </wp:inline>
        </w:drawing>
      </w:r>
      <w:r w:rsidRPr="00E11AE3">
        <w:rPr>
          <w:lang w:val="uz-Cyrl-UZ"/>
        </w:rPr>
        <w:t xml:space="preserve"> Талаба баҳолаш балларидан норози бўлса, фан бўйича олган бали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апеллясия комиссияси ташкил этилади.</w:t>
      </w:r>
    </w:p>
    <w:p w:rsidR="00EF70C5" w:rsidRPr="00E11AE3" w:rsidRDefault="00EF70C5" w:rsidP="00EF70C5">
      <w:pPr>
        <w:spacing w:line="4" w:lineRule="exact"/>
        <w:rPr>
          <w:lang w:val="uz-Cyrl-UZ"/>
        </w:rPr>
      </w:pPr>
    </w:p>
    <w:p w:rsidR="00EF70C5" w:rsidRPr="00E11AE3" w:rsidRDefault="00EF70C5" w:rsidP="00EF70C5">
      <w:pPr>
        <w:spacing w:line="243" w:lineRule="auto"/>
        <w:ind w:left="20" w:right="20" w:firstLine="708"/>
        <w:jc w:val="both"/>
        <w:rPr>
          <w:lang w:val="uz-Cyrl-UZ"/>
        </w:rPr>
      </w:pPr>
      <w:r>
        <w:rPr>
          <w:noProof/>
        </w:rPr>
        <w:drawing>
          <wp:inline distT="0" distB="0" distL="0" distR="0">
            <wp:extent cx="161925" cy="17335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161925" cy="173355"/>
                    </a:xfrm>
                    <a:prstGeom prst="rect">
                      <a:avLst/>
                    </a:prstGeom>
                    <a:noFill/>
                    <a:ln w="9525">
                      <a:noFill/>
                      <a:miter lim="800000"/>
                      <a:headEnd/>
                      <a:tailEnd/>
                    </a:ln>
                  </pic:spPr>
                </pic:pic>
              </a:graphicData>
            </a:graphic>
          </wp:inline>
        </w:drawing>
      </w:r>
      <w:r w:rsidRPr="00E11AE3">
        <w:rPr>
          <w:lang w:val="uz-Cyrl-UZ"/>
        </w:rPr>
        <w:t xml:space="preserve"> Апеллясия комиссияси талабаларнинг аризаларини кўриб чиқиб, шу куннинг ўзида хулосасини билдиради.</w:t>
      </w:r>
    </w:p>
    <w:p w:rsidR="00EF70C5" w:rsidRPr="00E11AE3" w:rsidRDefault="00EF70C5" w:rsidP="00EF70C5">
      <w:pPr>
        <w:spacing w:line="2" w:lineRule="exact"/>
        <w:rPr>
          <w:lang w:val="uz-Cyrl-UZ"/>
        </w:rPr>
      </w:pPr>
    </w:p>
    <w:p w:rsidR="00EF70C5" w:rsidRPr="00E11AE3" w:rsidRDefault="00EF70C5" w:rsidP="00EF70C5">
      <w:pPr>
        <w:tabs>
          <w:tab w:val="left" w:pos="851"/>
        </w:tabs>
        <w:spacing w:line="243" w:lineRule="auto"/>
        <w:ind w:left="20" w:right="20" w:firstLine="708"/>
        <w:jc w:val="both"/>
        <w:rPr>
          <w:lang w:val="uz-Cyrl-UZ"/>
        </w:rPr>
      </w:pPr>
      <w:r>
        <w:rPr>
          <w:noProof/>
        </w:rPr>
        <w:drawing>
          <wp:inline distT="0" distB="0" distL="0" distR="0">
            <wp:extent cx="161925" cy="17335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61925" cy="173355"/>
                    </a:xfrm>
                    <a:prstGeom prst="rect">
                      <a:avLst/>
                    </a:prstGeom>
                    <a:noFill/>
                    <a:ln w="9525">
                      <a:noFill/>
                      <a:miter lim="800000"/>
                      <a:headEnd/>
                      <a:tailEnd/>
                    </a:ln>
                  </pic:spPr>
                </pic:pic>
              </a:graphicData>
            </a:graphic>
          </wp:inline>
        </w:drawing>
      </w:r>
      <w:r w:rsidRPr="00E11AE3">
        <w:rPr>
          <w:lang w:val="uz-Cyrl-UZ"/>
        </w:rPr>
        <w:t>Баҳолаш баллари ўрнатилган талаблар асосида белгиланган муддатларда ўтказилиши ҳамда расмийлаштирилиши факультет декани, кафедра мудури, ўқув-услубий бошқарма ҳамда ички назорат ва мониторинг бўлими томонидан назорат қилинади.</w:t>
      </w:r>
    </w:p>
    <w:p w:rsidR="00EF70C5" w:rsidRPr="00E11AE3" w:rsidRDefault="00EF70C5" w:rsidP="00EF70C5">
      <w:pPr>
        <w:rPr>
          <w:lang w:val="uz-Cyrl-UZ"/>
        </w:rPr>
      </w:pPr>
    </w:p>
    <w:p w:rsidR="00EF70C5" w:rsidRPr="00E11AE3" w:rsidRDefault="00EF70C5" w:rsidP="00EF70C5">
      <w:pPr>
        <w:pStyle w:val="a3"/>
        <w:shd w:val="clear" w:color="auto" w:fill="FFFFFF"/>
        <w:ind w:firstLine="708"/>
        <w:jc w:val="center"/>
        <w:rPr>
          <w:b/>
          <w:lang w:val="uz-Latn-UZ"/>
        </w:rPr>
      </w:pPr>
      <w:r w:rsidRPr="00E11AE3">
        <w:rPr>
          <w:b/>
          <w:lang w:val="uz-Cyrl-UZ"/>
        </w:rPr>
        <w:t>Курс ишини ташкил этиш  б</w:t>
      </w:r>
      <w:r w:rsidRPr="00E11AE3">
        <w:rPr>
          <w:b/>
          <w:lang w:val="uz-Latn-UZ"/>
        </w:rPr>
        <w:t>ўйича услубий   кўрсатмалар</w:t>
      </w:r>
    </w:p>
    <w:p w:rsidR="00EF70C5" w:rsidRDefault="00EF70C5" w:rsidP="00EF70C5">
      <w:pPr>
        <w:spacing w:line="0" w:lineRule="atLeast"/>
        <w:rPr>
          <w:lang w:val="uz-Latn-UZ"/>
        </w:rPr>
      </w:pPr>
      <w:r w:rsidRPr="00E11AE3">
        <w:rPr>
          <w:lang w:val="uz-Latn-UZ"/>
        </w:rPr>
        <w:t>Фан бўйича курс иши намунавий ўқув режасида  режалаштирилмаган.</w:t>
      </w:r>
    </w:p>
    <w:p w:rsidR="00EF70C5" w:rsidRDefault="00EF70C5" w:rsidP="00EF70C5">
      <w:pPr>
        <w:pStyle w:val="2"/>
        <w:rPr>
          <w:sz w:val="24"/>
          <w:szCs w:val="24"/>
          <w:lang w:val="uz-Cyrl-UZ"/>
        </w:rPr>
      </w:pPr>
    </w:p>
    <w:p w:rsidR="00EF70C5" w:rsidRDefault="00EF70C5" w:rsidP="00EF70C5">
      <w:pPr>
        <w:pStyle w:val="2"/>
        <w:rPr>
          <w:sz w:val="24"/>
          <w:szCs w:val="24"/>
          <w:lang w:val="uz-Cyrl-UZ"/>
        </w:rPr>
      </w:pPr>
    </w:p>
    <w:p w:rsidR="00EF70C5" w:rsidRPr="00D3302E" w:rsidRDefault="00EF70C5" w:rsidP="00EF70C5">
      <w:pPr>
        <w:widowControl w:val="0"/>
        <w:shd w:val="clear" w:color="auto" w:fill="FFFFFF"/>
        <w:autoSpaceDE w:val="0"/>
        <w:autoSpaceDN w:val="0"/>
        <w:adjustRightInd w:val="0"/>
        <w:jc w:val="center"/>
        <w:rPr>
          <w:b/>
          <w:bCs/>
          <w:lang w:val="uz-Cyrl-UZ"/>
        </w:rPr>
      </w:pPr>
      <w:r w:rsidRPr="00D3302E">
        <w:rPr>
          <w:b/>
          <w:bCs/>
          <w:lang w:val="uz-Cyrl-UZ"/>
        </w:rPr>
        <w:t>ФОЙДАЛАНИЛАДИГАН АДАБИЁТЛАР РЎЙҲАТИ</w:t>
      </w:r>
    </w:p>
    <w:p w:rsidR="00EF70C5" w:rsidRPr="00D3302E" w:rsidRDefault="00EF70C5" w:rsidP="00EF70C5">
      <w:pPr>
        <w:widowControl w:val="0"/>
        <w:autoSpaceDE w:val="0"/>
        <w:autoSpaceDN w:val="0"/>
        <w:adjustRightInd w:val="0"/>
        <w:ind w:firstLine="708"/>
        <w:jc w:val="center"/>
        <w:rPr>
          <w:b/>
          <w:lang w:val="uz-Cyrl-UZ"/>
        </w:rPr>
      </w:pPr>
    </w:p>
    <w:p w:rsidR="00EF70C5" w:rsidRPr="00D3302E" w:rsidRDefault="00EF70C5" w:rsidP="00EF70C5">
      <w:pPr>
        <w:widowControl w:val="0"/>
        <w:autoSpaceDE w:val="0"/>
        <w:autoSpaceDN w:val="0"/>
        <w:adjustRightInd w:val="0"/>
        <w:ind w:firstLine="708"/>
        <w:jc w:val="center"/>
        <w:rPr>
          <w:b/>
          <w:lang w:val="uz-Cyrl-UZ"/>
        </w:rPr>
      </w:pPr>
      <w:r w:rsidRPr="00D3302E">
        <w:rPr>
          <w:b/>
          <w:lang w:val="uz-Cyrl-UZ"/>
        </w:rPr>
        <w:t xml:space="preserve">Асосий адабиётлар </w:t>
      </w:r>
    </w:p>
    <w:p w:rsidR="00EF70C5" w:rsidRPr="00D3302E" w:rsidRDefault="00EF70C5" w:rsidP="00EF70C5">
      <w:pPr>
        <w:widowControl w:val="0"/>
        <w:autoSpaceDE w:val="0"/>
        <w:autoSpaceDN w:val="0"/>
        <w:adjustRightInd w:val="0"/>
        <w:ind w:firstLine="708"/>
        <w:jc w:val="center"/>
        <w:rPr>
          <w:lang w:val="uz-Cyrl-UZ"/>
        </w:rPr>
      </w:pPr>
    </w:p>
    <w:p w:rsidR="00EF70C5" w:rsidRPr="00D3302E" w:rsidRDefault="00EF70C5" w:rsidP="00EF70C5">
      <w:pPr>
        <w:widowControl w:val="0"/>
        <w:numPr>
          <w:ilvl w:val="0"/>
          <w:numId w:val="1"/>
        </w:numPr>
        <w:autoSpaceDE w:val="0"/>
        <w:autoSpaceDN w:val="0"/>
        <w:adjustRightInd w:val="0"/>
        <w:jc w:val="both"/>
        <w:rPr>
          <w:lang w:val="uz-Cyrl-UZ"/>
        </w:rPr>
      </w:pPr>
      <w:r w:rsidRPr="00D3302E">
        <w:rPr>
          <w:lang w:val="uz-Cyrl-UZ"/>
        </w:rPr>
        <w:t>Architekture. Form. S</w:t>
      </w:r>
      <w:proofErr w:type="spellStart"/>
      <w:r w:rsidRPr="00D3302E">
        <w:rPr>
          <w:lang w:val="en-US"/>
        </w:rPr>
        <w:t>pace.Order</w:t>
      </w:r>
      <w:proofErr w:type="spellEnd"/>
      <w:r w:rsidRPr="00D3302E">
        <w:rPr>
          <w:lang w:val="en-US"/>
        </w:rPr>
        <w:t xml:space="preserve">. </w:t>
      </w:r>
      <w:proofErr w:type="spellStart"/>
      <w:r w:rsidRPr="00D3302E">
        <w:rPr>
          <w:lang w:val="en-US"/>
        </w:rPr>
        <w:t>Fransis</w:t>
      </w:r>
      <w:proofErr w:type="spellEnd"/>
      <w:r w:rsidRPr="00D3302E">
        <w:rPr>
          <w:lang w:val="en-US"/>
        </w:rPr>
        <w:t xml:space="preserve"> D.R. </w:t>
      </w:r>
      <w:proofErr w:type="spellStart"/>
      <w:r w:rsidRPr="00D3302E">
        <w:rPr>
          <w:lang w:val="en-US"/>
        </w:rPr>
        <w:t>Ching.New</w:t>
      </w:r>
      <w:proofErr w:type="spellEnd"/>
      <w:r w:rsidRPr="00D3302E">
        <w:rPr>
          <w:lang w:val="en-US"/>
        </w:rPr>
        <w:t xml:space="preserve"> York John Wiley&amp;Sons.Ins.2014</w:t>
      </w:r>
    </w:p>
    <w:p w:rsidR="00EF70C5" w:rsidRPr="00D3302E" w:rsidRDefault="00EF70C5" w:rsidP="00EF70C5">
      <w:pPr>
        <w:widowControl w:val="0"/>
        <w:numPr>
          <w:ilvl w:val="0"/>
          <w:numId w:val="1"/>
        </w:numPr>
        <w:autoSpaceDE w:val="0"/>
        <w:autoSpaceDN w:val="0"/>
        <w:adjustRightInd w:val="0"/>
        <w:jc w:val="both"/>
        <w:rPr>
          <w:lang w:val="uz-Cyrl-UZ"/>
        </w:rPr>
      </w:pPr>
      <w:r w:rsidRPr="00D3302E">
        <w:rPr>
          <w:lang w:val="en-US"/>
        </w:rPr>
        <w:t xml:space="preserve">Traditional Islamic Principles of Built Environment. </w:t>
      </w:r>
      <w:proofErr w:type="spellStart"/>
      <w:r w:rsidRPr="00D3302E">
        <w:rPr>
          <w:lang w:val="en-US"/>
        </w:rPr>
        <w:t>Hisham</w:t>
      </w:r>
      <w:proofErr w:type="spellEnd"/>
      <w:r w:rsidRPr="00D3302E">
        <w:rPr>
          <w:lang w:val="en-US"/>
        </w:rPr>
        <w:t xml:space="preserve"> </w:t>
      </w:r>
      <w:proofErr w:type="spellStart"/>
      <w:r w:rsidRPr="00D3302E">
        <w:rPr>
          <w:lang w:val="en-US"/>
        </w:rPr>
        <w:t>Mortada.London</w:t>
      </w:r>
      <w:proofErr w:type="spellEnd"/>
      <w:r w:rsidRPr="00D3302E">
        <w:rPr>
          <w:lang w:val="en-US"/>
        </w:rPr>
        <w:t>-New York.2013</w:t>
      </w:r>
    </w:p>
    <w:p w:rsidR="00EF70C5" w:rsidRPr="00D3302E" w:rsidRDefault="00EF70C5" w:rsidP="00EF70C5">
      <w:pPr>
        <w:widowControl w:val="0"/>
        <w:numPr>
          <w:ilvl w:val="0"/>
          <w:numId w:val="1"/>
        </w:numPr>
        <w:autoSpaceDE w:val="0"/>
        <w:autoSpaceDN w:val="0"/>
        <w:adjustRightInd w:val="0"/>
        <w:jc w:val="both"/>
        <w:rPr>
          <w:lang w:val="uz-Cyrl-UZ"/>
        </w:rPr>
      </w:pPr>
      <w:r w:rsidRPr="00D3302E">
        <w:rPr>
          <w:lang w:val="uz-Cyrl-UZ"/>
        </w:rPr>
        <w:t>Ўралов А.С., Пўлатов Х. ва бошқалар. Архитектуравий лойиҳалаш асослари. Дарслик. Т.: 2010й.</w:t>
      </w:r>
    </w:p>
    <w:p w:rsidR="00EF70C5" w:rsidRPr="00D3302E" w:rsidRDefault="00EF70C5" w:rsidP="00EF70C5">
      <w:pPr>
        <w:widowControl w:val="0"/>
        <w:numPr>
          <w:ilvl w:val="0"/>
          <w:numId w:val="1"/>
        </w:numPr>
        <w:autoSpaceDE w:val="0"/>
        <w:autoSpaceDN w:val="0"/>
        <w:adjustRightInd w:val="0"/>
        <w:jc w:val="both"/>
        <w:rPr>
          <w:lang w:val="uz-Cyrl-UZ"/>
        </w:rPr>
      </w:pPr>
      <w:r w:rsidRPr="00D3302E">
        <w:rPr>
          <w:lang w:val="uz-Cyrl-UZ"/>
        </w:rPr>
        <w:t>Коржева Н.А. Архитектурная композиция. Т.: 2010.</w:t>
      </w:r>
    </w:p>
    <w:p w:rsidR="00EF70C5" w:rsidRPr="00D3302E" w:rsidRDefault="00EF70C5" w:rsidP="00EF70C5">
      <w:pPr>
        <w:jc w:val="both"/>
        <w:rPr>
          <w:lang w:val="uz-Cyrl-UZ"/>
        </w:rPr>
      </w:pPr>
    </w:p>
    <w:p w:rsidR="00EF70C5" w:rsidRPr="00D3302E" w:rsidRDefault="00EF70C5" w:rsidP="00EF70C5">
      <w:pPr>
        <w:ind w:left="720"/>
        <w:jc w:val="both"/>
        <w:rPr>
          <w:lang w:val="uz-Cyrl-UZ"/>
        </w:rPr>
      </w:pPr>
    </w:p>
    <w:p w:rsidR="00EF70C5" w:rsidRPr="00D3302E" w:rsidRDefault="00EF70C5" w:rsidP="00EF70C5">
      <w:pPr>
        <w:widowControl w:val="0"/>
        <w:autoSpaceDE w:val="0"/>
        <w:autoSpaceDN w:val="0"/>
        <w:adjustRightInd w:val="0"/>
        <w:ind w:left="360"/>
        <w:jc w:val="center"/>
        <w:rPr>
          <w:b/>
          <w:lang w:val="uz-Cyrl-UZ"/>
        </w:rPr>
      </w:pPr>
    </w:p>
    <w:p w:rsidR="00EF70C5" w:rsidRPr="00D3302E" w:rsidRDefault="00EF70C5" w:rsidP="00EF70C5">
      <w:pPr>
        <w:widowControl w:val="0"/>
        <w:autoSpaceDE w:val="0"/>
        <w:autoSpaceDN w:val="0"/>
        <w:adjustRightInd w:val="0"/>
        <w:ind w:left="360"/>
        <w:jc w:val="center"/>
        <w:rPr>
          <w:b/>
          <w:lang w:val="uz-Cyrl-UZ"/>
        </w:rPr>
      </w:pPr>
      <w:r w:rsidRPr="00D3302E">
        <w:rPr>
          <w:b/>
          <w:lang w:val="uz-Cyrl-UZ"/>
        </w:rPr>
        <w:t>Қўшимча адабиётлар</w:t>
      </w:r>
    </w:p>
    <w:p w:rsidR="00EF70C5" w:rsidRPr="00D3302E" w:rsidRDefault="00EF70C5" w:rsidP="00EF70C5">
      <w:pPr>
        <w:widowControl w:val="0"/>
        <w:autoSpaceDE w:val="0"/>
        <w:autoSpaceDN w:val="0"/>
        <w:adjustRightInd w:val="0"/>
        <w:ind w:left="360"/>
        <w:jc w:val="center"/>
        <w:rPr>
          <w:b/>
          <w:lang w:val="uz-Cyrl-UZ"/>
        </w:rPr>
      </w:pPr>
    </w:p>
    <w:p w:rsidR="00EF70C5" w:rsidRPr="00D3302E" w:rsidRDefault="00EF70C5" w:rsidP="00EF70C5">
      <w:pPr>
        <w:widowControl w:val="0"/>
        <w:numPr>
          <w:ilvl w:val="0"/>
          <w:numId w:val="2"/>
        </w:numPr>
        <w:autoSpaceDE w:val="0"/>
        <w:autoSpaceDN w:val="0"/>
        <w:adjustRightInd w:val="0"/>
        <w:jc w:val="both"/>
        <w:rPr>
          <w:lang w:val="uz-Cyrl-UZ"/>
        </w:rPr>
      </w:pPr>
      <w:r w:rsidRPr="00D3302E">
        <w:rPr>
          <w:lang w:val="uz-Cyrl-UZ"/>
        </w:rPr>
        <w:t>Асқарова Д., Мирюсупова М. Кичик меъморий шакллар. T.: 2007й.</w:t>
      </w:r>
    </w:p>
    <w:p w:rsidR="00EF70C5" w:rsidRPr="00D3302E" w:rsidRDefault="00EF70C5" w:rsidP="00EF70C5">
      <w:pPr>
        <w:widowControl w:val="0"/>
        <w:numPr>
          <w:ilvl w:val="0"/>
          <w:numId w:val="2"/>
        </w:numPr>
        <w:autoSpaceDE w:val="0"/>
        <w:autoSpaceDN w:val="0"/>
        <w:adjustRightInd w:val="0"/>
        <w:jc w:val="both"/>
        <w:rPr>
          <w:lang w:val="uz-Cyrl-UZ"/>
        </w:rPr>
      </w:pPr>
      <w:r w:rsidRPr="00D3302E">
        <w:rPr>
          <w:lang w:val="uz-Cyrl-UZ"/>
        </w:rPr>
        <w:t>Пўлатов Х. ва бошқалар. Архитектуравий лойиҳалаш асослари. Т.: 2000й.</w:t>
      </w:r>
    </w:p>
    <w:p w:rsidR="00EF70C5" w:rsidRPr="00D3302E" w:rsidRDefault="00EF70C5" w:rsidP="00EF70C5">
      <w:pPr>
        <w:widowControl w:val="0"/>
        <w:numPr>
          <w:ilvl w:val="0"/>
          <w:numId w:val="2"/>
        </w:numPr>
        <w:autoSpaceDE w:val="0"/>
        <w:autoSpaceDN w:val="0"/>
        <w:adjustRightInd w:val="0"/>
        <w:jc w:val="both"/>
        <w:rPr>
          <w:lang w:val="uz-Cyrl-UZ"/>
        </w:rPr>
      </w:pPr>
      <w:r w:rsidRPr="00D3302E">
        <w:rPr>
          <w:lang w:val="uz-Cyrl-UZ"/>
        </w:rPr>
        <w:t>Пўлатов Х. ва бошқалар. Архитектуравий композиция асослари. Т.: 2000й.</w:t>
      </w:r>
    </w:p>
    <w:p w:rsidR="00EF70C5" w:rsidRPr="00D3302E" w:rsidRDefault="00EF70C5" w:rsidP="00EF70C5">
      <w:pPr>
        <w:widowControl w:val="0"/>
        <w:numPr>
          <w:ilvl w:val="0"/>
          <w:numId w:val="2"/>
        </w:numPr>
        <w:autoSpaceDE w:val="0"/>
        <w:autoSpaceDN w:val="0"/>
        <w:adjustRightInd w:val="0"/>
        <w:contextualSpacing/>
        <w:jc w:val="both"/>
        <w:rPr>
          <w:lang w:val="uz-Cyrl-UZ"/>
        </w:rPr>
      </w:pPr>
      <w:r w:rsidRPr="00D3302E">
        <w:rPr>
          <w:lang w:val="uz-Cyrl-UZ"/>
        </w:rPr>
        <w:t>Ўролов А.С. Раҳимов А.Қ, Саидова Б.А. Архитектуравий лойиҳалаш ва композиция асослари. Самарқанд: 2005й.</w:t>
      </w:r>
    </w:p>
    <w:p w:rsidR="00EF70C5" w:rsidRPr="00D3302E" w:rsidRDefault="00EF70C5" w:rsidP="00EF70C5">
      <w:pPr>
        <w:widowControl w:val="0"/>
        <w:numPr>
          <w:ilvl w:val="0"/>
          <w:numId w:val="2"/>
        </w:numPr>
        <w:autoSpaceDE w:val="0"/>
        <w:autoSpaceDN w:val="0"/>
        <w:adjustRightInd w:val="0"/>
        <w:jc w:val="both"/>
        <w:rPr>
          <w:lang w:val="uz-Cyrl-UZ"/>
        </w:rPr>
      </w:pPr>
      <w:r w:rsidRPr="00D3302E">
        <w:rPr>
          <w:lang w:val="uz-Cyrl-UZ"/>
        </w:rPr>
        <w:t xml:space="preserve"> Пўлатов Х. ва бошқалар. Архитектуравий композиция асослари. Дарслик Т.: 2005й.</w:t>
      </w:r>
    </w:p>
    <w:p w:rsidR="00EF70C5" w:rsidRPr="00D3302E" w:rsidRDefault="00EF70C5" w:rsidP="00EF70C5">
      <w:pPr>
        <w:widowControl w:val="0"/>
        <w:numPr>
          <w:ilvl w:val="0"/>
          <w:numId w:val="2"/>
        </w:numPr>
        <w:autoSpaceDE w:val="0"/>
        <w:autoSpaceDN w:val="0"/>
        <w:adjustRightInd w:val="0"/>
        <w:contextualSpacing/>
        <w:jc w:val="both"/>
        <w:rPr>
          <w:lang w:val="uz-Cyrl-UZ"/>
        </w:rPr>
      </w:pPr>
      <w:r w:rsidRPr="00D3302E">
        <w:rPr>
          <w:lang w:val="uz-Cyrl-UZ"/>
        </w:rPr>
        <w:t>“Архитектуравий композиция ва тарихи ва усуллари” А.</w:t>
      </w:r>
      <w:r w:rsidRPr="00D3302E">
        <w:rPr>
          <w:lang w:val="uz-Latn-UZ"/>
        </w:rPr>
        <w:t>Ўролов, Т.Қодирова     Тошкент 2013й.</w:t>
      </w:r>
    </w:p>
    <w:p w:rsidR="00EF70C5" w:rsidRPr="00D3302E" w:rsidRDefault="00EF70C5" w:rsidP="00EF70C5">
      <w:pPr>
        <w:ind w:left="720"/>
        <w:jc w:val="both"/>
        <w:rPr>
          <w:lang w:val="uz-Cyrl-UZ"/>
        </w:rPr>
      </w:pPr>
    </w:p>
    <w:p w:rsidR="00EF70C5" w:rsidRPr="00D3302E" w:rsidRDefault="00EF70C5" w:rsidP="00EF70C5">
      <w:pPr>
        <w:pStyle w:val="2"/>
        <w:numPr>
          <w:ilvl w:val="0"/>
          <w:numId w:val="2"/>
        </w:numPr>
        <w:autoSpaceDE w:val="0"/>
        <w:autoSpaceDN w:val="0"/>
        <w:jc w:val="both"/>
        <w:rPr>
          <w:sz w:val="24"/>
          <w:szCs w:val="24"/>
          <w:lang w:val="uz-Latn-UZ"/>
        </w:rPr>
      </w:pPr>
      <w:r w:rsidRPr="00D3302E">
        <w:rPr>
          <w:b w:val="0"/>
          <w:bCs/>
          <w:sz w:val="24"/>
          <w:szCs w:val="24"/>
          <w:lang w:val="uz-Cyrl-UZ"/>
        </w:rPr>
        <w:t>“Архитектуравий лойиҳалаш асослари” дарслик ТАҚИ ношир-2010.</w:t>
      </w:r>
    </w:p>
    <w:p w:rsidR="00291426" w:rsidRPr="00EF70C5" w:rsidRDefault="00291426">
      <w:pPr>
        <w:rPr>
          <w:lang w:val="uz-Latn-UZ"/>
        </w:rPr>
      </w:pPr>
    </w:p>
    <w:sectPr w:rsidR="00291426" w:rsidRPr="00EF70C5" w:rsidSect="00291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F3316"/>
    <w:multiLevelType w:val="hybridMultilevel"/>
    <w:tmpl w:val="CD5E2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0542A9"/>
    <w:multiLevelType w:val="hybridMultilevel"/>
    <w:tmpl w:val="4D587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F70C5"/>
    <w:rsid w:val="00291426"/>
    <w:rsid w:val="00EF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70C5"/>
    <w:pPr>
      <w:spacing w:after="120"/>
    </w:pPr>
    <w:rPr>
      <w:lang/>
    </w:rPr>
  </w:style>
  <w:style w:type="character" w:customStyle="1" w:styleId="a4">
    <w:name w:val="Основной текст Знак"/>
    <w:basedOn w:val="a0"/>
    <w:link w:val="a3"/>
    <w:rsid w:val="00EF70C5"/>
    <w:rPr>
      <w:rFonts w:ascii="Times New Roman" w:eastAsia="Times New Roman" w:hAnsi="Times New Roman" w:cs="Times New Roman"/>
      <w:sz w:val="24"/>
      <w:szCs w:val="24"/>
      <w:lang/>
    </w:rPr>
  </w:style>
  <w:style w:type="paragraph" w:styleId="2">
    <w:name w:val="Body Text 2"/>
    <w:basedOn w:val="a"/>
    <w:link w:val="20"/>
    <w:rsid w:val="00EF70C5"/>
    <w:pPr>
      <w:jc w:val="center"/>
    </w:pPr>
    <w:rPr>
      <w:b/>
      <w:sz w:val="20"/>
      <w:szCs w:val="20"/>
      <w:lang/>
    </w:rPr>
  </w:style>
  <w:style w:type="character" w:customStyle="1" w:styleId="20">
    <w:name w:val="Основной текст 2 Знак"/>
    <w:basedOn w:val="a0"/>
    <w:link w:val="2"/>
    <w:rsid w:val="00EF70C5"/>
    <w:rPr>
      <w:rFonts w:ascii="Times New Roman" w:eastAsia="Times New Roman" w:hAnsi="Times New Roman" w:cs="Times New Roman"/>
      <w:b/>
      <w:sz w:val="20"/>
      <w:szCs w:val="20"/>
      <w:lang/>
    </w:rPr>
  </w:style>
  <w:style w:type="paragraph" w:styleId="a5">
    <w:name w:val="Balloon Text"/>
    <w:basedOn w:val="a"/>
    <w:link w:val="a6"/>
    <w:uiPriority w:val="99"/>
    <w:semiHidden/>
    <w:unhideWhenUsed/>
    <w:rsid w:val="00EF70C5"/>
    <w:rPr>
      <w:rFonts w:ascii="Tahoma" w:hAnsi="Tahoma" w:cs="Tahoma"/>
      <w:sz w:val="16"/>
      <w:szCs w:val="16"/>
    </w:rPr>
  </w:style>
  <w:style w:type="character" w:customStyle="1" w:styleId="a6">
    <w:name w:val="Текст выноски Знак"/>
    <w:basedOn w:val="a0"/>
    <w:link w:val="a5"/>
    <w:uiPriority w:val="99"/>
    <w:semiHidden/>
    <w:rsid w:val="00EF70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Company>Reanimator Extreme Edition</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2020-02-03T12:13:00Z</dcterms:created>
  <dcterms:modified xsi:type="dcterms:W3CDTF">2020-02-03T12:15:00Z</dcterms:modified>
</cp:coreProperties>
</file>